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Fire Risk Assessment</w:t>
      </w:r>
    </w:p>
    <w:p>
      <w:pPr>
        <w:spacing w:after="100" w:before="0"/>
      </w:pPr>
      <w:r>
        <w:rPr>
          <w:rFonts w:ascii="Arial" w:cs="Arial" w:eastAsia="Arial" w:hAnsi="Arial"/>
          <w:color w:val="4A5A68"/>
          <w:sz w:val="18"/>
          <w:szCs w:val="18"/>
        </w:rPr>
        <w:t xml:space="preserve">For simple, low-risk workplaces such as offices, small shops and workshops in England and Wales. The Regulatory Reform (Fire Safety) Order 2005 requires the responsible person to carry out a suitable and sufficient fire risk assessment and put fire safety measures in place.</w:t>
      </w:r>
    </w:p>
    <w:p>
      <w:pPr>
        <w:spacing w:after="160" w:before="60"/>
      </w:pPr>
      <w:r>
        <w:rPr>
          <w:rFonts w:ascii="Arial" w:cs="Arial" w:eastAsia="Arial" w:hAnsi="Arial"/>
          <w:i w:val="false"/>
          <w:iCs w:val="false"/>
          <w:color w:val="4A5A68"/>
          <w:sz w:val="16"/>
          <w:szCs w:val="16"/>
        </w:rPr>
        <w:t xml:space="preserve">Since 1 October 2023, every responsible person must record the full fire risk assessment, the name of the person or organisation who carried it out, and their fire safety arrangements. Premises where people sleep, larger or complex buildings, and high-risk processes need a competent fire risk assessor. Scotland and Northern Ireland have separate fire safety laws.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Premises name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 of assessment</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Address</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Next review 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Responsible person</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Assessor name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Responsible person's contact details (UK address)</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Assessor's organisation (if any)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2304F"/>
          <w:sz w:val="24"/>
          <w:szCs w:val="24"/>
        </w:rPr>
        <w:t xml:space="preserve">How to complete this assessment</w:t>
      </w:r>
    </w:p>
    <w:p>
      <w:pPr>
        <w:pStyle w:val="ListParagraph"/>
        <w:numPr>
          <w:ilvl w:val="0"/>
          <w:numId w:val="2"/>
        </w:numPr>
        <w:spacing w:after="50"/>
      </w:pPr>
      <w:r>
        <w:rPr>
          <w:rFonts w:ascii="Arial" w:cs="Arial" w:eastAsia="Arial" w:hAnsi="Arial"/>
          <w:b/>
          <w:bCs/>
          <w:color w:val="1D2B36"/>
          <w:sz w:val="18"/>
          <w:szCs w:val="18"/>
        </w:rPr>
        <w:t xml:space="preserve">Identify fire hazards: </w:t>
      </w:r>
      <w:r>
        <w:rPr>
          <w:rFonts w:ascii="Arial" w:cs="Arial" w:eastAsia="Arial" w:hAnsi="Arial"/>
          <w:color w:val="1D2B36"/>
          <w:sz w:val="18"/>
          <w:szCs w:val="18"/>
        </w:rPr>
        <w:t xml:space="preserve">sources of ignition, fuel and oxygen.</w:t>
      </w:r>
    </w:p>
    <w:p>
      <w:pPr>
        <w:pStyle w:val="ListParagraph"/>
        <w:numPr>
          <w:ilvl w:val="0"/>
          <w:numId w:val="2"/>
        </w:numPr>
        <w:spacing w:after="50"/>
      </w:pPr>
      <w:r>
        <w:rPr>
          <w:rFonts w:ascii="Arial" w:cs="Arial" w:eastAsia="Arial" w:hAnsi="Arial"/>
          <w:b/>
          <w:bCs/>
          <w:color w:val="1D2B36"/>
          <w:sz w:val="18"/>
          <w:szCs w:val="18"/>
        </w:rPr>
        <w:t xml:space="preserve">Identify people at risk, </w:t>
      </w:r>
      <w:r>
        <w:rPr>
          <w:rFonts w:ascii="Arial" w:cs="Arial" w:eastAsia="Arial" w:hAnsi="Arial"/>
          <w:color w:val="1D2B36"/>
          <w:sz w:val="18"/>
          <w:szCs w:val="18"/>
        </w:rPr>
        <w:t xml:space="preserve">especially anyone who may need help to escape.</w:t>
      </w:r>
    </w:p>
    <w:p>
      <w:pPr>
        <w:pStyle w:val="ListParagraph"/>
        <w:numPr>
          <w:ilvl w:val="0"/>
          <w:numId w:val="2"/>
        </w:numPr>
        <w:spacing w:after="50"/>
      </w:pPr>
      <w:r>
        <w:rPr>
          <w:rFonts w:ascii="Arial" w:cs="Arial" w:eastAsia="Arial" w:hAnsi="Arial"/>
          <w:b/>
          <w:bCs/>
          <w:color w:val="1D2B36"/>
          <w:sz w:val="18"/>
          <w:szCs w:val="18"/>
        </w:rPr>
        <w:t xml:space="preserve">Evaluate and act: </w:t>
      </w:r>
      <w:r>
        <w:rPr>
          <w:rFonts w:ascii="Arial" w:cs="Arial" w:eastAsia="Arial" w:hAnsi="Arial"/>
          <w:color w:val="1D2B36"/>
          <w:sz w:val="18"/>
          <w:szCs w:val="18"/>
        </w:rPr>
        <w:t xml:space="preserve">check escape routes, detection and warning, firefighting equipment and management, and remove or reduce the risks.</w:t>
      </w:r>
    </w:p>
    <w:p>
      <w:pPr>
        <w:pStyle w:val="ListParagraph"/>
        <w:numPr>
          <w:ilvl w:val="0"/>
          <w:numId w:val="2"/>
        </w:numPr>
        <w:spacing w:after="50"/>
      </w:pPr>
      <w:r>
        <w:rPr>
          <w:rFonts w:ascii="Arial" w:cs="Arial" w:eastAsia="Arial" w:hAnsi="Arial"/>
          <w:b/>
          <w:bCs/>
          <w:color w:val="1D2B36"/>
          <w:sz w:val="18"/>
          <w:szCs w:val="18"/>
        </w:rPr>
        <w:t xml:space="preserve">Record, plan and train: </w:t>
      </w:r>
      <w:r>
        <w:rPr>
          <w:rFonts w:ascii="Arial" w:cs="Arial" w:eastAsia="Arial" w:hAnsi="Arial"/>
          <w:color w:val="1D2B36"/>
          <w:sz w:val="18"/>
          <w:szCs w:val="18"/>
        </w:rPr>
        <w:t xml:space="preserve">record your findings and action plan, prepare an emergency plan, and inform and train staff.</w:t>
      </w:r>
    </w:p>
    <w:p>
      <w:pPr>
        <w:pStyle w:val="ListParagraph"/>
        <w:numPr>
          <w:ilvl w:val="0"/>
          <w:numId w:val="2"/>
        </w:numPr>
        <w:spacing w:after="50"/>
      </w:pPr>
      <w:r>
        <w:rPr>
          <w:rFonts w:ascii="Arial" w:cs="Arial" w:eastAsia="Arial" w:hAnsi="Arial"/>
          <w:b/>
          <w:bCs/>
          <w:color w:val="1D2B36"/>
          <w:sz w:val="18"/>
          <w:szCs w:val="18"/>
        </w:rPr>
        <w:t xml:space="preserve">Review </w:t>
      </w:r>
      <w:r>
        <w:rPr>
          <w:rFonts w:ascii="Arial" w:cs="Arial" w:eastAsia="Arial" w:hAnsi="Arial"/>
          <w:color w:val="1D2B36"/>
          <w:sz w:val="18"/>
          <w:szCs w:val="18"/>
        </w:rPr>
        <w:t xml:space="preserve">regularly, at least once a year, and after any significant change or fire.</w:t>
      </w:r>
    </w:p>
    <w:p>
      <w:pPr>
        <w:keepNext/>
        <w:spacing w:after="100" w:before="22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The premises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Use of the premises</w:t>
            </w:r>
          </w:p>
          <w:p>
            <w:pPr>
              <w:spacing w:after="0" w:before="0"/>
            </w:pPr>
            <w:r>
              <w:rPr>
                <w:rFonts w:ascii="Arial" w:cs="Arial" w:eastAsia="Arial" w:hAnsi="Arial"/>
                <w:i/>
                <w:iCs/>
                <w:color w:val="4A5A68"/>
                <w:sz w:val="15"/>
                <w:szCs w:val="15"/>
              </w:rPr>
              <w:t xml:space="preserve">e.g. office, shop, workshop, warehouse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Number of floors and approximate size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Construction</w:t>
            </w:r>
          </w:p>
          <w:p>
            <w:pPr>
              <w:spacing w:after="0" w:before="0"/>
            </w:pPr>
            <w:r>
              <w:rPr>
                <w:rFonts w:ascii="Arial" w:cs="Arial" w:eastAsia="Arial" w:hAnsi="Arial"/>
                <w:i/>
                <w:iCs/>
                <w:color w:val="4A5A68"/>
                <w:sz w:val="15"/>
                <w:szCs w:val="15"/>
              </w:rPr>
              <w:t xml:space="preserve">e.g. brick, steel frame, timber, cladding, roof type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Maximum number of people</w:t>
            </w:r>
          </w:p>
          <w:p>
            <w:pPr>
              <w:spacing w:after="0" w:before="0"/>
            </w:pPr>
            <w:r>
              <w:rPr>
                <w:rFonts w:ascii="Arial" w:cs="Arial" w:eastAsia="Arial" w:hAnsi="Arial"/>
                <w:i/>
                <w:iCs/>
                <w:color w:val="4A5A68"/>
                <w:sz w:val="15"/>
                <w:szCs w:val="15"/>
              </w:rPr>
              <w:t xml:space="preserve">Staff and visitors at the busiest time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Opening and working hours</w:t>
            </w:r>
          </w:p>
          <w:p>
            <w:pPr>
              <w:spacing w:after="0" w:before="0"/>
            </w:pPr>
            <w:r>
              <w:rPr>
                <w:rFonts w:ascii="Arial" w:cs="Arial" w:eastAsia="Arial" w:hAnsi="Arial"/>
                <w:i/>
                <w:iCs/>
                <w:color w:val="4A5A68"/>
                <w:sz w:val="15"/>
                <w:szCs w:val="15"/>
              </w:rPr>
              <w:t xml:space="preserve">Include lone and out-of-hours working</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Other occupiers or responsible persons</w:t>
            </w:r>
          </w:p>
          <w:p>
            <w:pPr>
              <w:spacing w:after="0" w:before="0"/>
            </w:pPr>
            <w:r>
              <w:rPr>
                <w:rFonts w:ascii="Arial" w:cs="Arial" w:eastAsia="Arial" w:hAnsi="Arial"/>
                <w:i/>
                <w:iCs/>
                <w:color w:val="4A5A68"/>
                <w:sz w:val="15"/>
                <w:szCs w:val="15"/>
              </w:rPr>
              <w:t xml:space="preserve">e.g. landlord, other tenants, managing agent. Record how you share fire safety information</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Does anyone sleep on the premises?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No</w:t>
            </w:r>
            <w:r>
              <w:rPr>
                <w:rFonts w:ascii="Arial" w:cs="Arial" w:eastAsia="Arial" w:hAnsi="Arial"/>
                <w:color w:val="1D2B36"/>
                <w:sz w:val="17"/>
                <w:szCs w:val="17"/>
              </w:rPr>
              <w:t xml:space="preserve">     ☐ Yes</w:t>
            </w:r>
          </w:p>
          <w:p>
            <w:pPr>
              <w:spacing w:after="0" w:before="40"/>
            </w:pPr>
            <w:r>
              <w:rPr>
                <w:rFonts w:ascii="Arial" w:cs="Arial" w:eastAsia="Arial" w:hAnsi="Arial"/>
                <w:i/>
                <w:iCs/>
                <w:color w:val="4A5A68"/>
                <w:sz w:val="16"/>
                <w:szCs w:val="16"/>
              </w:rPr>
              <w:t xml:space="preserve">If yes, this template is not suitable. Use a competent fire risk assessor.</w:t>
            </w:r>
          </w:p>
        </w:tc>
      </w:tr>
    </w:tbl>
    <w:p>
      <w:pPr>
        <w:keepNext/>
        <w:spacing w:after="100" w:before="22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Fire hazards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Sources of ignition</w:t>
            </w:r>
          </w:p>
          <w:p>
            <w:pPr>
              <w:spacing w:after="0" w:before="0"/>
            </w:pPr>
            <w:r>
              <w:rPr>
                <w:rFonts w:ascii="Arial" w:cs="Arial" w:eastAsia="Arial" w:hAnsi="Arial"/>
                <w:i/>
                <w:iCs/>
                <w:color w:val="4A5A68"/>
                <w:sz w:val="15"/>
                <w:szCs w:val="15"/>
              </w:rPr>
              <w:t xml:space="preserve">Tick those present and note controls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Electrical equipment</w:t>
            </w:r>
            <w:r>
              <w:rPr>
                <w:rFonts w:ascii="Arial" w:cs="Arial" w:eastAsia="Arial" w:hAnsi="Arial"/>
                <w:color w:val="1D2B36"/>
                <w:sz w:val="17"/>
                <w:szCs w:val="17"/>
              </w:rPr>
              <w:t xml:space="preserve">     ☐ Heaters</w:t>
            </w:r>
            <w:r>
              <w:rPr>
                <w:rFonts w:ascii="Arial" w:cs="Arial" w:eastAsia="Arial" w:hAnsi="Arial"/>
                <w:color w:val="1D2B36"/>
                <w:sz w:val="17"/>
                <w:szCs w:val="17"/>
              </w:rPr>
              <w:t xml:space="preserve">     ☐ Cooking</w:t>
            </w:r>
            <w:r>
              <w:rPr>
                <w:rFonts w:ascii="Arial" w:cs="Arial" w:eastAsia="Arial" w:hAnsi="Arial"/>
                <w:color w:val="1D2B36"/>
                <w:sz w:val="17"/>
                <w:szCs w:val="17"/>
              </w:rPr>
              <w:t xml:space="preserve">     ☐ Smoking</w:t>
            </w:r>
          </w:p>
          <w:p>
            <w:pPr>
              <w:spacing w:after="0" w:before="0"/>
            </w:pPr>
            <w:r>
              <w:rPr>
                <w:rFonts w:ascii="Arial" w:cs="Arial" w:eastAsia="Arial" w:hAnsi="Arial"/>
                <w:color w:val="1D2B36"/>
                <w:sz w:val="17"/>
                <w:szCs w:val="17"/>
              </w:rPr>
              <w:t xml:space="preserve">☐ Hot work / naked flames</w:t>
            </w:r>
            <w:r>
              <w:rPr>
                <w:rFonts w:ascii="Arial" w:cs="Arial" w:eastAsia="Arial" w:hAnsi="Arial"/>
                <w:color w:val="1D2B36"/>
                <w:sz w:val="17"/>
                <w:szCs w:val="17"/>
              </w:rPr>
              <w:t xml:space="preserve">     ☐ Machinery / friction</w:t>
            </w:r>
            <w:r>
              <w:rPr>
                <w:rFonts w:ascii="Arial" w:cs="Arial" w:eastAsia="Arial" w:hAnsi="Arial"/>
                <w:color w:val="1D2B36"/>
                <w:sz w:val="17"/>
                <w:szCs w:val="17"/>
              </w:rPr>
              <w:t xml:space="preserve">     ☐ Lighting</w:t>
            </w:r>
            <w:r>
              <w:rPr>
                <w:rFonts w:ascii="Arial" w:cs="Arial" w:eastAsia="Arial" w:hAnsi="Arial"/>
                <w:color w:val="1D2B36"/>
                <w:sz w:val="17"/>
                <w:szCs w:val="17"/>
              </w:rPr>
              <w:t xml:space="preserve">     ☐ Arson</w:t>
            </w:r>
          </w:p>
        </w:tc>
      </w:tr>
      <w:tr>
        <w:trPr>
          <w:cantSplit/>
          <w:tblHeader w:val="false"/>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Sources of fuel</w:t>
            </w:r>
          </w:p>
          <w:p>
            <w:pPr>
              <w:spacing w:after="0" w:before="0"/>
            </w:pPr>
            <w:r>
              <w:rPr>
                <w:rFonts w:ascii="Arial" w:cs="Arial" w:eastAsia="Arial" w:hAnsi="Arial"/>
                <w:i/>
                <w:iCs/>
                <w:color w:val="4A5A68"/>
                <w:sz w:val="15"/>
                <w:szCs w:val="15"/>
              </w:rPr>
              <w:t xml:space="preserve">Tick those present and note controls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Paper and card</w:t>
            </w:r>
            <w:r>
              <w:rPr>
                <w:rFonts w:ascii="Arial" w:cs="Arial" w:eastAsia="Arial" w:hAnsi="Arial"/>
                <w:color w:val="1D2B36"/>
                <w:sz w:val="17"/>
                <w:szCs w:val="17"/>
              </w:rPr>
              <w:t xml:space="preserve">     ☐ Waste and packaging</w:t>
            </w:r>
            <w:r>
              <w:rPr>
                <w:rFonts w:ascii="Arial" w:cs="Arial" w:eastAsia="Arial" w:hAnsi="Arial"/>
                <w:color w:val="1D2B36"/>
                <w:sz w:val="17"/>
                <w:szCs w:val="17"/>
              </w:rPr>
              <w:t xml:space="preserve">     ☐ Furniture and fittings</w:t>
            </w:r>
            <w:r>
              <w:rPr>
                <w:rFonts w:ascii="Arial" w:cs="Arial" w:eastAsia="Arial" w:hAnsi="Arial"/>
                <w:color w:val="1D2B36"/>
                <w:sz w:val="17"/>
                <w:szCs w:val="17"/>
              </w:rPr>
              <w:t xml:space="preserve">     ☐ Textiles</w:t>
            </w:r>
          </w:p>
          <w:p>
            <w:pPr>
              <w:spacing w:after="0" w:before="0"/>
            </w:pPr>
            <w:r>
              <w:rPr>
                <w:rFonts w:ascii="Arial" w:cs="Arial" w:eastAsia="Arial" w:hAnsi="Arial"/>
                <w:color w:val="1D2B36"/>
                <w:sz w:val="17"/>
                <w:szCs w:val="17"/>
              </w:rPr>
              <w:t xml:space="preserve">☐ Flammable liquids or gases</w:t>
            </w:r>
            <w:r>
              <w:rPr>
                <w:rFonts w:ascii="Arial" w:cs="Arial" w:eastAsia="Arial" w:hAnsi="Arial"/>
                <w:color w:val="1D2B36"/>
                <w:sz w:val="17"/>
                <w:szCs w:val="17"/>
              </w:rPr>
              <w:t xml:space="preserve">     ☐ Plastics / foam</w:t>
            </w:r>
            <w:r>
              <w:rPr>
                <w:rFonts w:ascii="Arial" w:cs="Arial" w:eastAsia="Arial" w:hAnsi="Arial"/>
                <w:color w:val="1D2B36"/>
                <w:sz w:val="17"/>
                <w:szCs w:val="17"/>
              </w:rPr>
              <w:t xml:space="preserve">     ☐ Stock</w:t>
            </w:r>
            <w:r>
              <w:rPr>
                <w:rFonts w:ascii="Arial" w:cs="Arial" w:eastAsia="Arial" w:hAnsi="Arial"/>
                <w:color w:val="1D2B36"/>
                <w:sz w:val="17"/>
                <w:szCs w:val="17"/>
              </w:rPr>
              <w:t xml:space="preserve">     ☐ Wall and ceiling linings</w:t>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Sources of oxygen</w:t>
            </w:r>
          </w:p>
          <w:p>
            <w:pPr>
              <w:spacing w:after="0" w:before="0"/>
            </w:pPr>
            <w:r>
              <w:rPr>
                <w:rFonts w:ascii="Arial" w:cs="Arial" w:eastAsia="Arial" w:hAnsi="Arial"/>
                <w:i/>
                <w:iCs/>
                <w:color w:val="4A5A68"/>
                <w:sz w:val="15"/>
                <w:szCs w:val="15"/>
              </w:rPr>
              <w:t xml:space="preserve">e.g. oxygen cylinders, oxidising chemicals, ventilation systems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8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Notes on how these are controlled</w:t>
            </w:r>
          </w:p>
          <w:p>
            <w:pPr>
              <w:spacing w:after="0" w:before="0"/>
            </w:pPr>
            <w:r>
              <w:rPr>
                <w:rFonts w:ascii="Arial" w:cs="Arial" w:eastAsia="Arial" w:hAnsi="Arial"/>
                <w:i/>
                <w:iCs/>
                <w:color w:val="4A5A68"/>
                <w:sz w:val="15"/>
                <w:szCs w:val="15"/>
              </w:rPr>
              <w:t xml:space="preserve">e.g. PAT and fixed wiring checks, waste removed daily, flammables stored in a metal cabinet, designated smoking area</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People at risk</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Who could be at risk?</w:t>
            </w:r>
          </w:p>
          <w:p>
            <w:pPr>
              <w:spacing w:after="0" w:before="0"/>
            </w:pPr>
            <w:r>
              <w:rPr>
                <w:rFonts w:ascii="Arial" w:cs="Arial" w:eastAsia="Arial" w:hAnsi="Arial"/>
                <w:i/>
                <w:iCs/>
                <w:color w:val="4A5A68"/>
                <w:sz w:val="15"/>
                <w:szCs w:val="15"/>
              </w:rPr>
              <w:t xml:space="preserve">Tick all that apply</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Employees</w:t>
            </w:r>
            <w:r>
              <w:rPr>
                <w:rFonts w:ascii="Arial" w:cs="Arial" w:eastAsia="Arial" w:hAnsi="Arial"/>
                <w:color w:val="1D2B36"/>
                <w:sz w:val="17"/>
                <w:szCs w:val="17"/>
              </w:rPr>
              <w:t xml:space="preserve">     ☐ Visitors / customers</w:t>
            </w:r>
            <w:r>
              <w:rPr>
                <w:rFonts w:ascii="Arial" w:cs="Arial" w:eastAsia="Arial" w:hAnsi="Arial"/>
                <w:color w:val="1D2B36"/>
                <w:sz w:val="17"/>
                <w:szCs w:val="17"/>
              </w:rPr>
              <w:t xml:space="preserve">     ☐ Contractors</w:t>
            </w:r>
            <w:r>
              <w:rPr>
                <w:rFonts w:ascii="Arial" w:cs="Arial" w:eastAsia="Arial" w:hAnsi="Arial"/>
                <w:color w:val="1D2B36"/>
                <w:sz w:val="17"/>
                <w:szCs w:val="17"/>
              </w:rPr>
              <w:t xml:space="preserve">     ☐ Lone workers</w:t>
            </w:r>
          </w:p>
          <w:p>
            <w:pPr>
              <w:spacing w:after="0" w:before="0"/>
            </w:pPr>
            <w:r>
              <w:rPr>
                <w:rFonts w:ascii="Arial" w:cs="Arial" w:eastAsia="Arial" w:hAnsi="Arial"/>
                <w:color w:val="1D2B36"/>
                <w:sz w:val="17"/>
                <w:szCs w:val="17"/>
              </w:rPr>
              <w:t xml:space="preserve">☐ People with disabilities</w:t>
            </w:r>
            <w:r>
              <w:rPr>
                <w:rFonts w:ascii="Arial" w:cs="Arial" w:eastAsia="Arial" w:hAnsi="Arial"/>
                <w:color w:val="1D2B36"/>
                <w:sz w:val="17"/>
                <w:szCs w:val="17"/>
              </w:rPr>
              <w:t xml:space="preserve">     ☐ Young persons</w:t>
            </w:r>
            <w:r>
              <w:rPr>
                <w:rFonts w:ascii="Arial" w:cs="Arial" w:eastAsia="Arial" w:hAnsi="Arial"/>
                <w:color w:val="1D2B36"/>
                <w:sz w:val="17"/>
                <w:szCs w:val="17"/>
              </w:rPr>
              <w:t xml:space="preserve">     ☐ People unfamiliar with the building</w:t>
            </w:r>
          </w:p>
        </w:tc>
      </w:tr>
      <w:tr>
        <w:trPr>
          <w:cantSplit/>
          <w:tblHeader w:val="false"/>
          <w:trHeight w:val="6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People who may need help to escape</w:t>
            </w:r>
          </w:p>
          <w:p>
            <w:pPr>
              <w:spacing w:after="0" w:before="0"/>
            </w:pPr>
            <w:r>
              <w:rPr>
                <w:rFonts w:ascii="Arial" w:cs="Arial" w:eastAsia="Arial" w:hAnsi="Arial"/>
                <w:i/>
                <w:iCs/>
                <w:color w:val="4A5A68"/>
                <w:sz w:val="15"/>
                <w:szCs w:val="15"/>
              </w:rPr>
              <w:t xml:space="preserve">Record any personal emergency evacuation plans (PEEPs)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Means of escape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66"/>
        <w:gridCol w:w="800"/>
        <w:gridCol w:w="800"/>
        <w:gridCol w:w="800"/>
        <w:gridCol w:w="2000"/>
      </w:tblGrid>
      <w:tr>
        <w:trPr>
          <w:cantSplit/>
          <w:tblHeader/>
        </w:trPr>
        <w:tc>
          <w:tcPr>
            <w:tcW w:type="dxa" w:w="6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w:t>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escape routes kept clear of obstructions and storage?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Can final exit doors be opened easily and immediately, without a key?</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there enough exits, and are travel distances reasonable?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Do fire doors close fully by themselves, and are they kept shut (not wedged open)?</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escape routes and exits clearly signed?</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emergency lighting provided where needed and tested monthly, with an annual full test?</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walls, ceilings and fire stopping intact (no holes letting smoke spread)?</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Fire detection, warning and firefighting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66"/>
        <w:gridCol w:w="800"/>
        <w:gridCol w:w="800"/>
        <w:gridCol w:w="800"/>
        <w:gridCol w:w="2000"/>
      </w:tblGrid>
      <w:tr>
        <w:trPr>
          <w:cantSplit/>
          <w:tblHeader/>
        </w:trPr>
        <w:tc>
          <w:tcPr>
            <w:tcW w:type="dxa" w:w="6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w:t>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there a suitable fire alarm, and can it be heard throughout the premises?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the fire alarm tested weekly and serviced by a competent person?</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suitable fire extinguishers provided, visible and accessible?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extinguishers serviced annually?</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fixed electrical installations inspected (EICR) and portable equipment checked?</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gas appliances serviced by a Gas Safe registered engineer?</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Fire safety management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66"/>
        <w:gridCol w:w="800"/>
        <w:gridCol w:w="800"/>
        <w:gridCol w:w="800"/>
        <w:gridCol w:w="2000"/>
      </w:tblGrid>
      <w:tr>
        <w:trPr>
          <w:cantSplit/>
          <w:tblHeader/>
        </w:trPr>
        <w:tc>
          <w:tcPr>
            <w:tcW w:type="dxa" w:w="6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w:t>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there a written emergency plan, and do staff know what to do if there is a fire?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fire marshals or wardens appointed and trained?</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Do staff receive fire safety training at induction and regular refreshers?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Has a fire drill been held in the last 12 months?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tests, drills, training and maintenance recorded in a fire log book?</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fire safety information shared with other occupiers and employers in the building?</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Are contractors controlled, including hot work permits where needed?</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6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Is waste removed regularly and kept away from the building?</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Risk rating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6"/>
        <w:gridCol w:w="2333"/>
        <w:gridCol w:w="2333"/>
        <w:gridCol w:w="2334"/>
      </w:tblGrid>
      <w:tr>
        <w:trPr>
          <w:cantSplit/>
          <w:tblHeader/>
        </w:trPr>
        <w:tc>
          <w:tcPr>
            <w:tcW w:type="dxa" w:w="3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Overall fire risk</w:t>
            </w:r>
          </w:p>
        </w:tc>
        <w:tc>
          <w:tcPr>
            <w:tcW w:type="dxa" w:w="2333"/>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Low</w:t>
            </w:r>
          </w:p>
        </w:tc>
        <w:tc>
          <w:tcPr>
            <w:tcW w:type="dxa" w:w="2333"/>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Medium</w:t>
            </w:r>
          </w:p>
        </w:tc>
        <w:tc>
          <w:tcPr>
            <w:tcW w:type="dxa" w:w="2334"/>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High</w:t>
            </w:r>
          </w:p>
        </w:tc>
      </w:tr>
      <w:tr>
        <w:trPr>
          <w:cantSplit/>
          <w:tblHeader w:val="false"/>
        </w:trPr>
        <w:tc>
          <w:tcPr>
            <w:tcW w:type="dxa" w:w="3466"/>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Likelihood of fire starting</w:t>
            </w:r>
          </w:p>
        </w:tc>
        <w:tc>
          <w:tcPr>
            <w:tcW w:type="dxa" w:w="2333"/>
            <w:tcBorders>
              <w:top w:val="single" w:color="B9C6D2" w:sz="4"/>
              <w:left w:val="single" w:color="B9C6D2" w:sz="4"/>
              <w:bottom w:val="single" w:color="B9C6D2" w:sz="4"/>
              <w:right w:val="single" w:color="B9C6D2" w:sz="4"/>
            </w:tcBorders>
            <w:shd w:fill="DDF4EE"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3"/>
            <w:tcBorders>
              <w:top w:val="single" w:color="B9C6D2" w:sz="4"/>
              <w:left w:val="single" w:color="B9C6D2" w:sz="4"/>
              <w:bottom w:val="single" w:color="B9C6D2" w:sz="4"/>
              <w:right w:val="single" w:color="B9C6D2" w:sz="4"/>
            </w:tcBorders>
            <w:shd w:fill="FBEB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4"/>
            <w:tcBorders>
              <w:top w:val="single" w:color="B9C6D2" w:sz="4"/>
              <w:left w:val="single" w:color="B9C6D2" w:sz="4"/>
              <w:bottom w:val="single" w:color="B9C6D2" w:sz="4"/>
              <w:right w:val="single" w:color="B9C6D2" w:sz="4"/>
            </w:tcBorders>
            <w:shd w:fill="F6D3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Pr>
        <w:tc>
          <w:tcPr>
            <w:tcW w:type="dxa" w:w="3466"/>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Harm to people if a fire starts</w:t>
            </w:r>
          </w:p>
        </w:tc>
        <w:tc>
          <w:tcPr>
            <w:tcW w:type="dxa" w:w="2333"/>
            <w:tcBorders>
              <w:top w:val="single" w:color="B9C6D2" w:sz="4"/>
              <w:left w:val="single" w:color="B9C6D2" w:sz="4"/>
              <w:bottom w:val="single" w:color="B9C6D2" w:sz="4"/>
              <w:right w:val="single" w:color="B9C6D2" w:sz="4"/>
            </w:tcBorders>
            <w:shd w:fill="DDF4EE"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3"/>
            <w:tcBorders>
              <w:top w:val="single" w:color="B9C6D2" w:sz="4"/>
              <w:left w:val="single" w:color="B9C6D2" w:sz="4"/>
              <w:bottom w:val="single" w:color="B9C6D2" w:sz="4"/>
              <w:right w:val="single" w:color="B9C6D2" w:sz="4"/>
            </w:tcBorders>
            <w:shd w:fill="FBEB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4"/>
            <w:tcBorders>
              <w:top w:val="single" w:color="B9C6D2" w:sz="4"/>
              <w:left w:val="single" w:color="B9C6D2" w:sz="4"/>
              <w:bottom w:val="single" w:color="B9C6D2" w:sz="4"/>
              <w:right w:val="single" w:color="B9C6D2" w:sz="4"/>
            </w:tcBorders>
            <w:shd w:fill="F6D3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Pr>
        <w:tc>
          <w:tcPr>
            <w:tcW w:type="dxa" w:w="3466"/>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Overall risk</w:t>
            </w:r>
          </w:p>
        </w:tc>
        <w:tc>
          <w:tcPr>
            <w:tcW w:type="dxa" w:w="2333"/>
            <w:tcBorders>
              <w:top w:val="single" w:color="B9C6D2" w:sz="4"/>
              <w:left w:val="single" w:color="B9C6D2" w:sz="4"/>
              <w:bottom w:val="single" w:color="B9C6D2" w:sz="4"/>
              <w:right w:val="single" w:color="B9C6D2" w:sz="4"/>
            </w:tcBorders>
            <w:shd w:fill="DDF4EE"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3"/>
            <w:tcBorders>
              <w:top w:val="single" w:color="B9C6D2" w:sz="4"/>
              <w:left w:val="single" w:color="B9C6D2" w:sz="4"/>
              <w:bottom w:val="single" w:color="B9C6D2" w:sz="4"/>
              <w:right w:val="single" w:color="B9C6D2" w:sz="4"/>
            </w:tcBorders>
            <w:shd w:fill="FBEB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334"/>
            <w:tcBorders>
              <w:top w:val="single" w:color="B9C6D2" w:sz="4"/>
              <w:left w:val="single" w:color="B9C6D2" w:sz="4"/>
              <w:bottom w:val="single" w:color="B9C6D2" w:sz="4"/>
              <w:right w:val="single" w:color="B9C6D2" w:sz="4"/>
            </w:tcBorders>
            <w:shd w:fill="F6D3C8" w:color="auto" w:val="clear"/>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Action plan</w:t>
      </w:r>
    </w:p>
    <w:p>
      <w:pPr>
        <w:spacing w:after="100" w:before="60"/>
      </w:pPr>
      <w:r>
        <w:rPr>
          <w:rFonts w:ascii="Arial" w:cs="Arial" w:eastAsia="Arial" w:hAnsi="Arial"/>
          <w:i w:val="false"/>
          <w:iCs w:val="false"/>
          <w:color w:val="4A5A68"/>
          <w:sz w:val="17"/>
          <w:szCs w:val="17"/>
        </w:rPr>
        <w:t xml:space="preserve">Priority: High = do now; Medium = within 1 month; Low = within 3 months. Adjust to suit.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66"/>
        <w:gridCol w:w="1400"/>
        <w:gridCol w:w="1900"/>
        <w:gridCol w:w="1400"/>
        <w:gridCol w:w="1300"/>
      </w:tblGrid>
      <w:tr>
        <w:trPr>
          <w:cantSplit/>
          <w:tblHeader/>
        </w:trPr>
        <w:tc>
          <w:tcPr>
            <w:tcW w:type="dxa" w:w="4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needed</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Priority</w:t>
            </w:r>
          </w:p>
        </w:tc>
        <w:tc>
          <w:tcPr>
            <w:tcW w:type="dxa" w:w="19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By when</w:t>
            </w:r>
          </w:p>
        </w:tc>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Done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Example: Remove boxes stored in the rear escape corridor and keep it clear.</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High</w:t>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Office manager</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Immediately</w:t>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i/>
                <w:iCs/>
                <w:color w:val="4A5A68"/>
                <w:sz w:val="16"/>
                <w:szCs w:val="16"/>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9  </w:t>
      </w:r>
      <w:r>
        <w:rPr>
          <w:rFonts w:ascii="Arial" w:cs="Arial" w:eastAsia="Arial" w:hAnsi="Arial"/>
          <w:b/>
          <w:bCs/>
          <w:color w:val="12304F"/>
          <w:sz w:val="24"/>
          <w:szCs w:val="24"/>
        </w:rPr>
        <w:t xml:space="preserve">Review record</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800"/>
        <w:gridCol w:w="3666"/>
        <w:gridCol w:w="2000"/>
      </w:tblGrid>
      <w:tr>
        <w:trPr>
          <w:cantSplit/>
          <w:tblHeader/>
        </w:trPr>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 reviewed</w:t>
            </w:r>
          </w:p>
        </w:tc>
        <w:tc>
          <w:tcPr>
            <w:tcW w:type="dxa" w:w="2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Reviewed by</w:t>
            </w:r>
          </w:p>
        </w:tc>
        <w:tc>
          <w:tcPr>
            <w:tcW w:type="dxa" w:w="3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Changes made</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Signed</w:t>
            </w:r>
          </w:p>
        </w:tc>
      </w:tr>
      <w:tr>
        <w:trPr>
          <w:cantSplit/>
          <w:tblHeader w:val="false"/>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Need a professional fire risk assessment? 3Sixty's chartered consultants can carry one out or review yours. Call 01869 222 144 or visit 3sixtyhealthandsafety.com.</w:t>
      </w:r>
    </w:p>
    <w:p>
      <w:pPr>
        <w:spacing w:after="60" w:before="60"/>
      </w:pPr>
      <w:r>
        <w:rPr>
          <w:rFonts w:ascii="Arial" w:cs="Arial" w:eastAsia="Arial" w:hAnsi="Arial"/>
          <w:i/>
          <w:iCs/>
          <w:color w:val="4A5A68"/>
          <w:sz w:val="15"/>
          <w:szCs w:val="15"/>
        </w:rPr>
        <w:t xml:space="preserve">This template is a guide for simple premises. It does not replace a fire risk assessment by a competent assessor where one is needed.</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Fire Risk Assessment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Risk Assessment template</dc:title>
  <dc:creator>3Sixty Health &amp; Safety</dc:creator>
  <cp:lastModifiedBy>Un-named</cp:lastModifiedBy>
  <cp:revision>1</cp:revision>
  <dcterms:created xsi:type="dcterms:W3CDTF">2026-09-29T13:14:22.747Z</dcterms:created>
  <dcterms:modified xsi:type="dcterms:W3CDTF">2026-09-29T13:14:22.747Z</dcterms:modified>
</cp:coreProperties>
</file>

<file path=docProps/custom.xml><?xml version="1.0" encoding="utf-8"?>
<Properties xmlns="http://schemas.openxmlformats.org/officeDocument/2006/custom-properties" xmlns:vt="http://schemas.openxmlformats.org/officeDocument/2006/docPropsVTypes"/>
</file>