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Arial" w:cs="Arial" w:eastAsia="Arial" w:hAnsi="Arial"/>
          <w:b/>
          <w:bCs/>
          <w:color w:val="12304F"/>
          <w:sz w:val="36"/>
          <w:szCs w:val="36"/>
        </w:rPr>
        <w:t xml:space="preserve">Accreditation Checklist</w:t>
      </w:r>
    </w:p>
    <w:p>
      <w:pPr>
        <w:spacing w:after="100" w:before="0"/>
      </w:pPr>
      <w:r>
        <w:rPr>
          <w:rFonts w:ascii="Arial" w:cs="Arial" w:eastAsia="Arial" w:hAnsi="Arial"/>
          <w:b/>
          <w:bCs/>
          <w:color w:val="12304F"/>
          <w:sz w:val="22"/>
          <w:szCs w:val="22"/>
        </w:rPr>
        <w:t xml:space="preserve">CHAS, SafeContractor, Constructionline and SSIP: what you need before you apply</w:t>
      </w:r>
    </w:p>
    <w:p>
      <w:pPr>
        <w:spacing w:after="100" w:before="0"/>
      </w:pPr>
      <w:r>
        <w:rPr>
          <w:rFonts w:ascii="Arial" w:cs="Arial" w:eastAsia="Arial" w:hAnsi="Arial"/>
          <w:color w:val="1D2B36"/>
          <w:sz w:val="18"/>
          <w:szCs w:val="18"/>
        </w:rPr>
        <w:t xml:space="preserve">Clients and main contractors often ask for health and safety accreditation before they'll work with you. Most of the main schemes are members of Safety Schemes in Procurement (SSIP), which sets common core criteria so that one scheme's health and safety assessment can be recognised by others. Use this checklist to gather your evidence before you apply.</w:t>
      </w:r>
    </w:p>
    <w:p>
      <w:pPr>
        <w:spacing w:after="160" w:before="60"/>
      </w:pPr>
      <w:r>
        <w:rPr>
          <w:rFonts w:ascii="Arial" w:cs="Arial" w:eastAsia="Arial" w:hAnsi="Arial"/>
          <w:i w:val="false"/>
          <w:iCs w:val="false"/>
          <w:color w:val="4A5A68"/>
          <w:sz w:val="16"/>
          <w:szCs w:val="16"/>
        </w:rPr>
        <w:t xml:space="preserve">Based on the SSIP core criteria (version updated September 2026) and commonly requested evidence. Each scheme has its own questions, levels and extra modules, and requirements change. Always check the scheme's current guidance before you apply.</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2833"/>
        <w:gridCol w:w="2400"/>
        <w:gridCol w:w="2833"/>
      </w:tblGrid>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Company</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Scheme(s) applying for</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Checklist completed by</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Date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20"/>
      </w:pPr>
      <w:r>
        <w:rPr>
          <w:rFonts w:ascii="Arial" w:cs="Arial" w:eastAsia="Arial" w:hAnsi="Arial"/>
          <w:b/>
          <w:bCs/>
          <w:color w:val="1FC8A8"/>
          <w:sz w:val="24"/>
          <w:szCs w:val="24"/>
        </w:rPr>
        <w:t xml:space="preserve">1  </w:t>
      </w:r>
      <w:r>
        <w:rPr>
          <w:rFonts w:ascii="Arial" w:cs="Arial" w:eastAsia="Arial" w:hAnsi="Arial"/>
          <w:b/>
          <w:bCs/>
          <w:color w:val="12304F"/>
          <w:sz w:val="24"/>
          <w:szCs w:val="24"/>
        </w:rPr>
        <w:t xml:space="preserve">Core health and safety evidence</w:t>
      </w:r>
    </w:p>
    <w:p>
      <w:pPr>
        <w:spacing w:after="100" w:before="60"/>
      </w:pPr>
      <w:r>
        <w:rPr>
          <w:rFonts w:ascii="Arial" w:cs="Arial" w:eastAsia="Arial" w:hAnsi="Arial"/>
          <w:i w:val="false"/>
          <w:iCs w:val="false"/>
          <w:color w:val="4A5A68"/>
          <w:sz w:val="17"/>
          <w:szCs w:val="17"/>
        </w:rPr>
        <w:t xml:space="preserve">Required by every SSIP scheme. Smaller firms can keep documents simple, but they must be specific to your business.</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4566"/>
        <w:gridCol w:w="800"/>
        <w:gridCol w:w="800"/>
        <w:gridCol w:w="1800"/>
      </w:tblGrid>
      <w:tr>
        <w:trPr>
          <w:cantSplit/>
          <w:tblHeader/>
        </w:trPr>
        <w:tc>
          <w:tcPr>
            <w:tcW w:type="dxa" w:w="25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Requirement</w:t>
            </w:r>
          </w:p>
        </w:tc>
        <w:tc>
          <w:tcPr>
            <w:tcW w:type="dxa" w:w="45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Evidence assessors usually look for</w:t>
            </w:r>
          </w:p>
        </w:tc>
        <w:tc>
          <w:tcPr>
            <w:tcW w:type="dxa" w:w="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Ready</w:t>
            </w:r>
          </w:p>
        </w:tc>
        <w:tc>
          <w:tcPr>
            <w:tcW w:type="dxa" w:w="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To do</w:t>
            </w:r>
          </w:p>
        </w:tc>
        <w:tc>
          <w:tcPr>
            <w:tcW w:type="dxa" w:w="1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Notes</w:t>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Health and safety policy</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Statement of intent signed and dated by the managing director or equivalent within the last 12 months, with a named director responsible for health and safety.</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Organisation</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Who is responsible for what: roles, responsibilities and chain of command, usually as an organisation chart.</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Arrangements</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How you manage health and safety day to day, proportionate to your size and work. Many schemes also ask for a drug and alcohol policy.</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Competent advice</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Who provides your competent health and safety advice, in-house or external, with evidence of their training and experience. Construction firms need advisers with CDM 2015 knowledge.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Training and information</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Training records and certificates for employees and labour-only subcontractors: induction, refreshers and ongoing competence.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Qualifications and experience</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Cards, tickets and qualifications that match the work you're applying for, e.g. CSCS, SMSTS or SSSTS, IPAF, PASMA, CPCS or NPORS.</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Monitoring, audit and review</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Evidence you check health and safety in practice: site inspections, audits, toolbox talks and how you act on findings.</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Workforce involvement</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How you consult your workers: safety meetings, toolbox talks, briefings, suggestion schemes.</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Accidents and enforcement</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RIDDOR statistics for the last 3 years, a summary of your last two accidents and what you changed, and any HSE enforcement action in the last 5 years.</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Subcontractors</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How you choose, appoint and monitor subcontractors and consultants, including checks on their competence.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Risk assessments</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Recent, trade-specific risk assessments (within the last 12 months) that reflect your actual work.</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Method statements (RAMS)</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Recent method statements or safe systems of work for your main activities, within the last 12 months.</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COSHH assessments</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Assessments for the hazardous substances you use, with safety data sheets.</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Cooperation with others</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How you work with other contractors and duty holders on shared sites.</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Welfare</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How you provide toilets, washing, drinking water and rest facilities for your workforce.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pageBreakBefore/>
        <w:spacing w:after="100" w:before="0"/>
      </w:pPr>
      <w:r>
        <w:rPr>
          <w:rFonts w:ascii="Arial" w:cs="Arial" w:eastAsia="Arial" w:hAnsi="Arial"/>
          <w:b/>
          <w:bCs/>
          <w:color w:val="1FC8A8"/>
          <w:sz w:val="24"/>
          <w:szCs w:val="24"/>
        </w:rPr>
        <w:t xml:space="preserve">2  </w:t>
      </w:r>
      <w:r>
        <w:rPr>
          <w:rFonts w:ascii="Arial" w:cs="Arial" w:eastAsia="Arial" w:hAnsi="Arial"/>
          <w:b/>
          <w:bCs/>
          <w:color w:val="12304F"/>
          <w:sz w:val="24"/>
          <w:szCs w:val="24"/>
        </w:rPr>
        <w:t xml:space="preserve">Construction duty holders (CDM 2015)</w:t>
      </w:r>
    </w:p>
    <w:p>
      <w:pPr>
        <w:spacing w:after="100" w:before="60"/>
      </w:pPr>
      <w:r>
        <w:rPr>
          <w:rFonts w:ascii="Arial" w:cs="Arial" w:eastAsia="Arial" w:hAnsi="Arial"/>
          <w:i w:val="false"/>
          <w:iCs w:val="false"/>
          <w:color w:val="4A5A68"/>
          <w:sz w:val="17"/>
          <w:szCs w:val="17"/>
        </w:rPr>
        <w:t xml:space="preserve">Only if you act as a principal contractor, contractor, designer or principal designer.</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4566"/>
        <w:gridCol w:w="800"/>
        <w:gridCol w:w="800"/>
        <w:gridCol w:w="1800"/>
      </w:tblGrid>
      <w:tr>
        <w:trPr>
          <w:cantSplit/>
          <w:tblHeader/>
        </w:trPr>
        <w:tc>
          <w:tcPr>
            <w:tcW w:type="dxa" w:w="25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Requirement</w:t>
            </w:r>
          </w:p>
        </w:tc>
        <w:tc>
          <w:tcPr>
            <w:tcW w:type="dxa" w:w="45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Evidence assessors usually look for</w:t>
            </w:r>
          </w:p>
        </w:tc>
        <w:tc>
          <w:tcPr>
            <w:tcW w:type="dxa" w:w="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Ready</w:t>
            </w:r>
          </w:p>
        </w:tc>
        <w:tc>
          <w:tcPr>
            <w:tcW w:type="dxa" w:w="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To do</w:t>
            </w:r>
          </w:p>
        </w:tc>
        <w:tc>
          <w:tcPr>
            <w:tcW w:type="dxa" w:w="1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Notes</w:t>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Construction phase plans</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Principal contractors and contractors working alone: recent construction phase plans, proportionate to the work.</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Principal contractor duties</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Site inductions, site-specific emergency plans, information for the health and safety file, and making clients aware of their duties.</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Designers</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How you eliminate or reduce risks in your designs, and share information with other duty holders.</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Principal designer duties</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Pre-construction information, coordinating designers, liaising with the principal contractor and handing over the health and safety file.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20"/>
      </w:pPr>
      <w:r>
        <w:rPr>
          <w:rFonts w:ascii="Arial" w:cs="Arial" w:eastAsia="Arial" w:hAnsi="Arial"/>
          <w:b/>
          <w:bCs/>
          <w:color w:val="1FC8A8"/>
          <w:sz w:val="24"/>
          <w:szCs w:val="24"/>
        </w:rPr>
        <w:t xml:space="preserve">3  </w:t>
      </w:r>
      <w:r>
        <w:rPr>
          <w:rFonts w:ascii="Arial" w:cs="Arial" w:eastAsia="Arial" w:hAnsi="Arial"/>
          <w:b/>
          <w:bCs/>
          <w:color w:val="12304F"/>
          <w:sz w:val="24"/>
          <w:szCs w:val="24"/>
        </w:rPr>
        <w:t xml:space="preserve">Often requested for higher levels and wider pre-qualification</w:t>
      </w:r>
    </w:p>
    <w:p>
      <w:pPr>
        <w:spacing w:after="100" w:before="60"/>
      </w:pPr>
      <w:r>
        <w:rPr>
          <w:rFonts w:ascii="Arial" w:cs="Arial" w:eastAsia="Arial" w:hAnsi="Arial"/>
          <w:i w:val="false"/>
          <w:iCs w:val="false"/>
          <w:color w:val="4A5A68"/>
          <w:sz w:val="17"/>
          <w:szCs w:val="17"/>
        </w:rPr>
        <w:t xml:space="preserve">Typically needed for levels such as CHAS Advanced or Elite, Constructionline Gold or public sector work.</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4566"/>
        <w:gridCol w:w="800"/>
        <w:gridCol w:w="800"/>
        <w:gridCol w:w="1800"/>
      </w:tblGrid>
      <w:tr>
        <w:trPr>
          <w:cantSplit/>
          <w:tblHeader/>
        </w:trPr>
        <w:tc>
          <w:tcPr>
            <w:tcW w:type="dxa" w:w="25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Requirement</w:t>
            </w:r>
          </w:p>
        </w:tc>
        <w:tc>
          <w:tcPr>
            <w:tcW w:type="dxa" w:w="45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Evidence assessors usually look for</w:t>
            </w:r>
          </w:p>
        </w:tc>
        <w:tc>
          <w:tcPr>
            <w:tcW w:type="dxa" w:w="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Ready</w:t>
            </w:r>
          </w:p>
        </w:tc>
        <w:tc>
          <w:tcPr>
            <w:tcW w:type="dxa" w:w="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To do</w:t>
            </w:r>
          </w:p>
        </w:tc>
        <w:tc>
          <w:tcPr>
            <w:tcW w:type="dxa" w:w="1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Notes</w:t>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Insurance</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Current employers' liability (usually at least £5 million) and public liability certificates, or a broker's letter.</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Environmental</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An environmental policy, and for higher levels evidence of how you manage environmental impact.</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Quality</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Quality procedures or certification such as ISO 9001, for higher levels.</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Equality and diversity</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An equal opportunities policy.</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Modern slavery</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 modern slavery policy or statement.</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Anti-bribery</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Anti-bribery and corruption procedures.</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Data protection</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Evidence of how you handle personal data under UK GDPR, for the highest levels.</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80" w:hRule="atLeast"/>
        </w:trPr>
        <w:tc>
          <w:tcPr>
            <w:tcW w:type="dxa" w:w="25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Financial information</w:t>
            </w:r>
          </w:p>
        </w:tc>
        <w:tc>
          <w:tcPr>
            <w:tcW w:type="dxa" w:w="4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Accounts or other evidence of financial standing, for some schemes and levels.</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8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60"/>
      </w:pPr>
      <w:r>
        <w:rPr>
          <w:rFonts w:ascii="Arial" w:cs="Arial" w:eastAsia="Arial" w:hAnsi="Arial"/>
          <w:b/>
          <w:bCs/>
          <w:color w:val="12304F"/>
          <w:sz w:val="24"/>
          <w:szCs w:val="24"/>
        </w:rPr>
        <w:t xml:space="preserve">Common reasons applications get sent back</w:t>
      </w:r>
    </w:p>
    <w:p>
      <w:pPr>
        <w:pStyle w:val="ListParagraph"/>
        <w:numPr>
          <w:ilvl w:val="0"/>
          <w:numId w:val="2"/>
        </w:numPr>
        <w:spacing w:after="40"/>
      </w:pPr>
      <w:r>
        <w:rPr>
          <w:rFonts w:ascii="Arial" w:cs="Arial" w:eastAsia="Arial" w:hAnsi="Arial"/>
          <w:color w:val="1D2B36"/>
          <w:sz w:val="18"/>
          <w:szCs w:val="18"/>
        </w:rPr>
        <w:t xml:space="preserve">The health and safety policy isn't signed, or is more than 12 months old.</w:t>
      </w:r>
    </w:p>
    <w:p>
      <w:pPr>
        <w:pStyle w:val="ListParagraph"/>
        <w:numPr>
          <w:ilvl w:val="0"/>
          <w:numId w:val="2"/>
        </w:numPr>
        <w:spacing w:after="40"/>
      </w:pPr>
      <w:r>
        <w:rPr>
          <w:rFonts w:ascii="Arial" w:cs="Arial" w:eastAsia="Arial" w:hAnsi="Arial"/>
          <w:color w:val="1D2B36"/>
          <w:sz w:val="18"/>
          <w:szCs w:val="18"/>
        </w:rPr>
        <w:t xml:space="preserve">Risk assessments and RAMS are generic rather than specific to your trade and work.</w:t>
      </w:r>
    </w:p>
    <w:p>
      <w:pPr>
        <w:pStyle w:val="ListParagraph"/>
        <w:numPr>
          <w:ilvl w:val="0"/>
          <w:numId w:val="2"/>
        </w:numPr>
        <w:spacing w:after="40"/>
      </w:pPr>
      <w:r>
        <w:rPr>
          <w:rFonts w:ascii="Arial" w:cs="Arial" w:eastAsia="Arial" w:hAnsi="Arial"/>
          <w:color w:val="1D2B36"/>
          <w:sz w:val="18"/>
          <w:szCs w:val="18"/>
        </w:rPr>
        <w:t xml:space="preserve">No evidence of training: certificates, cards or training records are missing or out of date.</w:t>
      </w:r>
    </w:p>
    <w:p>
      <w:pPr>
        <w:pStyle w:val="ListParagraph"/>
        <w:numPr>
          <w:ilvl w:val="0"/>
          <w:numId w:val="2"/>
        </w:numPr>
        <w:spacing w:after="40"/>
      </w:pPr>
      <w:r>
        <w:rPr>
          <w:rFonts w:ascii="Arial" w:cs="Arial" w:eastAsia="Arial" w:hAnsi="Arial"/>
          <w:color w:val="1D2B36"/>
          <w:sz w:val="18"/>
          <w:szCs w:val="18"/>
        </w:rPr>
        <w:t xml:space="preserve">No named source of competent health and safety advice.</w:t>
      </w:r>
    </w:p>
    <w:p>
      <w:pPr>
        <w:pStyle w:val="ListParagraph"/>
        <w:numPr>
          <w:ilvl w:val="0"/>
          <w:numId w:val="2"/>
        </w:numPr>
        <w:spacing w:after="40"/>
      </w:pPr>
      <w:r>
        <w:rPr>
          <w:rFonts w:ascii="Arial" w:cs="Arial" w:eastAsia="Arial" w:hAnsi="Arial"/>
          <w:color w:val="1D2B36"/>
          <w:sz w:val="18"/>
          <w:szCs w:val="18"/>
        </w:rPr>
        <w:t xml:space="preserve">Accident and RIDDOR information for the last 3 years is missing.</w:t>
      </w:r>
    </w:p>
    <w:p>
      <w:pPr>
        <w:pStyle w:val="ListParagraph"/>
        <w:numPr>
          <w:ilvl w:val="0"/>
          <w:numId w:val="2"/>
        </w:numPr>
        <w:spacing w:after="40"/>
      </w:pPr>
      <w:r>
        <w:rPr>
          <w:rFonts w:ascii="Arial" w:cs="Arial" w:eastAsia="Arial" w:hAnsi="Arial"/>
          <w:color w:val="1D2B36"/>
          <w:sz w:val="18"/>
          <w:szCs w:val="18"/>
        </w:rPr>
        <w:t xml:space="preserve">Documents don't carry your company name, a date or a review date.</w:t>
      </w:r>
    </w:p>
    <w:p>
      <w:pPr>
        <w:spacing w:after="60" w:before="240"/>
      </w:pPr>
      <w:r>
        <w:rPr>
          <w:rFonts w:ascii="Arial" w:cs="Arial" w:eastAsia="Arial" w:hAnsi="Arial"/>
          <w:color w:val="4A5A68"/>
          <w:sz w:val="17"/>
          <w:szCs w:val="17"/>
        </w:rPr>
        <w:t xml:space="preserve">Want help with your application? 3Sixty's chartered consultants can prepare your policy, risk assessments and RAMS and guide you through CHAS, SafeContractor or Constructionline. Call 01869 222 144 or visit 3sixtyhealthandsafety.com.</w:t>
      </w:r>
    </w:p>
    <w:p>
      <w:pPr>
        <w:spacing w:after="60" w:before="60"/>
      </w:pPr>
      <w:r>
        <w:rPr>
          <w:rFonts w:ascii="Arial" w:cs="Arial" w:eastAsia="Arial" w:hAnsi="Arial"/>
          <w:i/>
          <w:iCs/>
          <w:color w:val="4A5A68"/>
          <w:sz w:val="15"/>
          <w:szCs w:val="15"/>
        </w:rPr>
        <w:t xml:space="preserve">CHAS, SafeContractor, Constructionline and SSIP are the names of their respective owners. 3Sixty Health &amp; Safety is not affiliated with them. This checklist is a guide only.</w:t>
      </w:r>
    </w:p>
    <w:sectPr>
      <w:headerReference w:type="default" r:id="rId7"/>
      <w:footerReference w:type="default" r:id="rId8"/>
      <w:pgSz w:w="11906" w:h="16838" w:orient="portrait"/>
      <w:pgMar w:top="1000" w:right="720" w:bottom="800" w:left="72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466"/>
      </w:tabs>
    </w:pPr>
    <w:r>
      <w:rPr>
        <w:rFonts w:ascii="Arial" w:cs="Arial" w:eastAsia="Arial" w:hAnsi="Arial"/>
        <w:color w:val="4A5A68"/>
        <w:sz w:val="15"/>
        <w:szCs w:val="15"/>
      </w:rPr>
      <w:t xml:space="preserve">Template from 3Sixty Health &amp; Safety · 01869 222 144 · 3sixtyhealthandsafety.com</w:t>
    </w:r>
    <w:r>
      <w:rPr>
        <w:rFonts w:ascii="Arial" w:cs="Arial" w:eastAsia="Arial" w:hAnsi="Arial"/>
        <w:color w:val="4A5A68"/>
        <w:sz w:val="15"/>
        <w:szCs w:val="15"/>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C8A8" w:sz="12" w:space="6"/>
      </w:pBdr>
      <w:tabs>
        <w:tab w:val="right" w:pos="10466"/>
      </w:tabs>
      <w:spacing w:after="80"/>
    </w:pPr>
    <w:r>
      <w:drawing>
        <wp:inline distT="0" distB="0" distL="0" distR="0">
          <wp:extent cx="142875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419100"/>
                  </a:xfrm>
                  <a:prstGeom prst="rect">
                    <a:avLst/>
                  </a:prstGeom>
                </pic:spPr>
              </pic:pic>
            </a:graphicData>
          </a:graphic>
        </wp:inline>
      </w:drawing>
    </w:r>
    <w:r>
      <w:rPr>
        <w:rFonts w:ascii="Arial" w:cs="Arial" w:eastAsia="Arial" w:hAnsi="Arial"/>
        <w:color w:val="4A5A68"/>
        <w:sz w:val="18"/>
        <w:szCs w:val="18"/>
      </w:rPr>
      <w:t xml:space="preserve">	Accreditation Checklist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60" w:hanging="360"/>
      </w:pPr>
    </w:lvl>
  </w:abstractNum>
  <w:abstractNum w:abstractNumId="3"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c4fa8adf86d9ae03671d31958dc9e12f39956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Accreditation Checklist template</dc:title>
  <dc:creator>3Sixty Health &amp; Safety</dc:creator>
  <cp:lastModifiedBy>Un-named</cp:lastModifiedBy>
  <cp:revision>1</cp:revision>
  <dcterms:created xsi:type="dcterms:W3CDTF">2026-09-29T13:14:23.333Z</dcterms:created>
  <dcterms:modified xsi:type="dcterms:W3CDTF">2026-09-29T13:14:23.333Z</dcterms:modified>
</cp:coreProperties>
</file>

<file path=docProps/custom.xml><?xml version="1.0" encoding="utf-8"?>
<Properties xmlns="http://schemas.openxmlformats.org/officeDocument/2006/custom-properties" xmlns:vt="http://schemas.openxmlformats.org/officeDocument/2006/docPropsVTypes"/>
</file>